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0" w:rsidRDefault="00CD2A90" w:rsidP="00CD2A90">
      <w:pPr>
        <w:pStyle w:val="a9"/>
      </w:pPr>
      <w:bookmarkStart w:id="0" w:name="_Toc70080256"/>
      <w:bookmarkStart w:id="1" w:name="_Toc70080258"/>
      <w:r>
        <w:t>Таблица типовых комплектаций</w:t>
      </w:r>
      <w:bookmarkEnd w:id="0"/>
    </w:p>
    <w:p w:rsidR="00CD2A90" w:rsidRPr="00052B0B" w:rsidRDefault="00CD2A90" w:rsidP="00CD2A90"/>
    <w:tbl>
      <w:tblPr>
        <w:tblW w:w="4000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571"/>
        <w:gridCol w:w="2977"/>
        <w:gridCol w:w="1277"/>
        <w:gridCol w:w="992"/>
        <w:gridCol w:w="992"/>
        <w:gridCol w:w="848"/>
      </w:tblGrid>
      <w:tr w:rsidR="0024466F" w:rsidTr="00211DA7">
        <w:trPr>
          <w:trHeight w:hRule="exact" w:val="567"/>
        </w:trPr>
        <w:tc>
          <w:tcPr>
            <w:tcW w:w="3149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Мощность силового трансформатора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16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25</w:t>
            </w:r>
          </w:p>
        </w:tc>
      </w:tr>
      <w:tr w:rsidR="0024466F" w:rsidTr="00211DA7">
        <w:trPr>
          <w:trHeight w:hRule="exact" w:val="567"/>
        </w:trPr>
        <w:tc>
          <w:tcPr>
            <w:tcW w:w="3149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Тип силового трансформатора</w:t>
            </w:r>
          </w:p>
        </w:tc>
        <w:tc>
          <w:tcPr>
            <w:tcW w:w="1851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ОМП</w:t>
            </w:r>
          </w:p>
        </w:tc>
      </w:tr>
      <w:tr w:rsidR="0024466F" w:rsidTr="00211DA7">
        <w:trPr>
          <w:trHeight w:hRule="exact" w:val="567"/>
        </w:trPr>
        <w:tc>
          <w:tcPr>
            <w:tcW w:w="3149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Номинальные напряжения ВН/НН, кВ</w:t>
            </w:r>
          </w:p>
        </w:tc>
        <w:tc>
          <w:tcPr>
            <w:tcW w:w="1851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6; 10/0,</w:t>
            </w:r>
            <w:r>
              <w:t>23</w:t>
            </w:r>
          </w:p>
        </w:tc>
      </w:tr>
      <w:tr w:rsidR="0024466F" w:rsidTr="00211DA7">
        <w:trPr>
          <w:trHeight w:val="603"/>
        </w:trPr>
        <w:tc>
          <w:tcPr>
            <w:tcW w:w="2316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Ток плавкой вставки предохранителя на стороне ВН, А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6кВА</w:t>
            </w:r>
          </w:p>
          <w:p w:rsidR="0024466F" w:rsidRPr="004C152A" w:rsidRDefault="0024466F" w:rsidP="00211DA7">
            <w:pPr>
              <w:pStyle w:val="af7"/>
            </w:pPr>
            <w:r w:rsidRPr="004C152A">
              <w:t>10кВА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5</w:t>
            </w:r>
          </w:p>
          <w:p w:rsidR="0024466F" w:rsidRPr="004C152A" w:rsidRDefault="0024466F" w:rsidP="00211DA7">
            <w:pPr>
              <w:pStyle w:val="af7"/>
              <w:jc w:val="center"/>
            </w:pPr>
            <w:r>
              <w:t>2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8</w:t>
            </w:r>
          </w:p>
          <w:p w:rsidR="0024466F" w:rsidRPr="004C152A" w:rsidRDefault="0024466F" w:rsidP="00211DA7">
            <w:pPr>
              <w:pStyle w:val="af7"/>
              <w:jc w:val="center"/>
            </w:pPr>
            <w:r>
              <w:t>5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10</w:t>
            </w:r>
          </w:p>
          <w:p w:rsidR="0024466F" w:rsidRPr="004C152A" w:rsidRDefault="0024466F" w:rsidP="00211DA7">
            <w:pPr>
              <w:pStyle w:val="af7"/>
              <w:jc w:val="center"/>
            </w:pPr>
            <w:r>
              <w:t>8</w:t>
            </w:r>
          </w:p>
        </w:tc>
      </w:tr>
      <w:tr w:rsidR="0024466F" w:rsidTr="00211DA7">
        <w:trPr>
          <w:trHeight w:hRule="exact" w:val="567"/>
        </w:trPr>
        <w:tc>
          <w:tcPr>
            <w:tcW w:w="3149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Номинальные токи линий, А</w:t>
            </w:r>
          </w:p>
        </w:tc>
        <w:tc>
          <w:tcPr>
            <w:tcW w:w="1851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По опросному листу или стандарт</w:t>
            </w:r>
          </w:p>
        </w:tc>
      </w:tr>
      <w:tr w:rsidR="0024466F" w:rsidTr="00211DA7">
        <w:trPr>
          <w:trHeight w:hRule="exact" w:val="567"/>
        </w:trPr>
        <w:tc>
          <w:tcPr>
            <w:tcW w:w="372" w:type="pct"/>
            <w:vMerge w:val="restart"/>
            <w:shd w:val="clear" w:color="auto" w:fill="FFFFFF" w:themeFill="background1"/>
            <w:textDirection w:val="btLr"/>
            <w:vAlign w:val="center"/>
          </w:tcPr>
          <w:p w:rsidR="0024466F" w:rsidRPr="004C152A" w:rsidRDefault="0024466F" w:rsidP="00211DA7">
            <w:pPr>
              <w:pStyle w:val="af6"/>
            </w:pPr>
            <w:r w:rsidRPr="004C152A">
              <w:t>Стандарт</w:t>
            </w:r>
          </w:p>
        </w:tc>
        <w:tc>
          <w:tcPr>
            <w:tcW w:w="2778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Вводного рубильника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100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100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250</w:t>
            </w:r>
          </w:p>
        </w:tc>
      </w:tr>
      <w:tr w:rsidR="0024466F" w:rsidTr="00211DA7">
        <w:trPr>
          <w:trHeight w:hRule="exact" w:val="567"/>
        </w:trPr>
        <w:tc>
          <w:tcPr>
            <w:tcW w:w="372" w:type="pct"/>
            <w:vMerge/>
            <w:shd w:val="clear" w:color="auto" w:fill="FFFFFF" w:themeFill="background1"/>
            <w:textDirection w:val="btLr"/>
            <w:vAlign w:val="center"/>
          </w:tcPr>
          <w:p w:rsidR="0024466F" w:rsidRPr="004C152A" w:rsidRDefault="0024466F" w:rsidP="00211DA7">
            <w:pPr>
              <w:pStyle w:val="af6"/>
            </w:pPr>
          </w:p>
        </w:tc>
        <w:tc>
          <w:tcPr>
            <w:tcW w:w="2778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Вводного авт. выключателя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40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63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100</w:t>
            </w:r>
          </w:p>
        </w:tc>
      </w:tr>
      <w:tr w:rsidR="0024466F" w:rsidTr="00211DA7">
        <w:trPr>
          <w:trHeight w:hRule="exact" w:val="567"/>
        </w:trPr>
        <w:tc>
          <w:tcPr>
            <w:tcW w:w="372" w:type="pct"/>
            <w:vMerge/>
            <w:shd w:val="clear" w:color="auto" w:fill="FFFFFF" w:themeFill="background1"/>
            <w:textDirection w:val="btLr"/>
            <w:vAlign w:val="center"/>
          </w:tcPr>
          <w:p w:rsidR="0024466F" w:rsidRPr="004C152A" w:rsidRDefault="0024466F" w:rsidP="00211DA7">
            <w:pPr>
              <w:pStyle w:val="af6"/>
            </w:pPr>
          </w:p>
        </w:tc>
        <w:tc>
          <w:tcPr>
            <w:tcW w:w="2778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Трансформаторы тока на учет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-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100</w:t>
            </w:r>
          </w:p>
        </w:tc>
      </w:tr>
      <w:tr w:rsidR="0024466F" w:rsidTr="00211DA7">
        <w:trPr>
          <w:trHeight w:hRule="exact" w:val="567"/>
        </w:trPr>
        <w:tc>
          <w:tcPr>
            <w:tcW w:w="372" w:type="pct"/>
            <w:vMerge/>
            <w:shd w:val="clear" w:color="auto" w:fill="FFFFFF" w:themeFill="background1"/>
            <w:textDirection w:val="btLr"/>
            <w:vAlign w:val="center"/>
          </w:tcPr>
          <w:p w:rsidR="0024466F" w:rsidRPr="004C152A" w:rsidRDefault="0024466F" w:rsidP="00211DA7">
            <w:pPr>
              <w:pStyle w:val="af6"/>
            </w:pPr>
          </w:p>
        </w:tc>
        <w:tc>
          <w:tcPr>
            <w:tcW w:w="2778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Линия 1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16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16</w:t>
            </w:r>
          </w:p>
        </w:tc>
      </w:tr>
      <w:tr w:rsidR="0024466F" w:rsidTr="00211DA7">
        <w:trPr>
          <w:trHeight w:hRule="exact" w:val="567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</w:p>
        </w:tc>
        <w:tc>
          <w:tcPr>
            <w:tcW w:w="2778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Линия 2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10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16</w:t>
            </w:r>
          </w:p>
        </w:tc>
      </w:tr>
      <w:tr w:rsidR="0024466F" w:rsidTr="00211DA7">
        <w:trPr>
          <w:trHeight w:hRule="exact" w:val="567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</w:p>
        </w:tc>
        <w:tc>
          <w:tcPr>
            <w:tcW w:w="2778" w:type="pct"/>
            <w:gridSpan w:val="2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Линия 3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-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>
              <w:t>10</w:t>
            </w:r>
          </w:p>
        </w:tc>
      </w:tr>
      <w:tr w:rsidR="0024466F" w:rsidTr="00211DA7">
        <w:trPr>
          <w:trHeight w:hRule="exact" w:val="567"/>
        </w:trPr>
        <w:tc>
          <w:tcPr>
            <w:tcW w:w="3149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</w:pPr>
            <w:r w:rsidRPr="004C152A">
              <w:t>Степень защиты оболочки РУНН по ГОСТ 14</w:t>
            </w:r>
            <w:r>
              <w:t>255</w:t>
            </w:r>
          </w:p>
        </w:tc>
        <w:tc>
          <w:tcPr>
            <w:tcW w:w="1851" w:type="pct"/>
            <w:gridSpan w:val="3"/>
            <w:shd w:val="clear" w:color="auto" w:fill="FFFFFF" w:themeFill="background1"/>
            <w:vAlign w:val="center"/>
          </w:tcPr>
          <w:p w:rsidR="0024466F" w:rsidRPr="004C152A" w:rsidRDefault="0024466F" w:rsidP="00211DA7">
            <w:pPr>
              <w:pStyle w:val="af7"/>
              <w:jc w:val="center"/>
            </w:pPr>
            <w:r w:rsidRPr="004C152A">
              <w:t>IP54</w:t>
            </w:r>
          </w:p>
        </w:tc>
      </w:tr>
    </w:tbl>
    <w:p w:rsidR="00CD2A90" w:rsidRDefault="00CD2A90">
      <w:pPr>
        <w:spacing w:before="0" w:after="200" w:line="276" w:lineRule="auto"/>
        <w:ind w:left="0"/>
        <w:jc w:val="left"/>
        <w:rPr>
          <w:rFonts w:ascii="Calibri" w:hAnsi="Calibri"/>
          <w:b/>
          <w:color w:val="E36C0A"/>
          <w:sz w:val="52"/>
          <w:szCs w:val="52"/>
        </w:rPr>
      </w:pPr>
    </w:p>
    <w:p w:rsidR="00CD2A90" w:rsidRDefault="00CD2A90">
      <w:pPr>
        <w:spacing w:before="0" w:after="200" w:line="276" w:lineRule="auto"/>
        <w:ind w:left="0"/>
        <w:jc w:val="left"/>
        <w:rPr>
          <w:rFonts w:ascii="Calibri" w:hAnsi="Calibri"/>
          <w:b/>
          <w:color w:val="E36C0A"/>
          <w:sz w:val="52"/>
          <w:szCs w:val="52"/>
        </w:rPr>
      </w:pPr>
      <w:r>
        <w:rPr>
          <w:rFonts w:ascii="Calibri" w:hAnsi="Calibri"/>
          <w:b/>
          <w:color w:val="E36C0A"/>
          <w:sz w:val="52"/>
          <w:szCs w:val="52"/>
        </w:rPr>
        <w:br w:type="page"/>
      </w:r>
    </w:p>
    <w:p w:rsidR="00A30D72" w:rsidRDefault="00A30D72" w:rsidP="00A30D72">
      <w:pPr>
        <w:pStyle w:val="a9"/>
        <w:rPr>
          <w:sz w:val="52"/>
          <w:szCs w:val="52"/>
        </w:rPr>
      </w:pPr>
      <w:r w:rsidRPr="00A30D72">
        <w:rPr>
          <w:sz w:val="52"/>
          <w:szCs w:val="52"/>
        </w:rPr>
        <w:lastRenderedPageBreak/>
        <w:t>Схема электрическая принципиальная</w:t>
      </w:r>
      <w:bookmarkEnd w:id="1"/>
    </w:p>
    <w:p w:rsidR="0024466F" w:rsidRPr="0024466F" w:rsidRDefault="0024466F" w:rsidP="0024466F"/>
    <w:p w:rsidR="00CA39DA" w:rsidRDefault="00157E00">
      <w:pPr>
        <w:spacing w:before="0" w:after="200" w:line="276" w:lineRule="auto"/>
        <w:ind w:left="0"/>
        <w:jc w:val="left"/>
      </w:pPr>
      <w:r>
        <w:rPr>
          <w:noProof/>
        </w:rPr>
        <w:drawing>
          <wp:inline distT="0" distB="0" distL="0" distR="0">
            <wp:extent cx="5940425" cy="8308975"/>
            <wp:effectExtent l="19050" t="0" r="3175" b="0"/>
            <wp:docPr id="2" name="Рисунок 1" descr="СТ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П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9DA" w:rsidSect="000C467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F9" w:rsidRDefault="002C07F9" w:rsidP="004A06C6">
      <w:pPr>
        <w:spacing w:after="0"/>
      </w:pPr>
      <w:r>
        <w:separator/>
      </w:r>
    </w:p>
  </w:endnote>
  <w:endnote w:type="continuationSeparator" w:id="1">
    <w:p w:rsidR="002C07F9" w:rsidRDefault="002C07F9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50"/>
      <w:showingPlcHdr/>
    </w:sdtPr>
    <w:sdtEndPr>
      <w:rPr>
        <w:color w:val="D86728"/>
      </w:rPr>
    </w:sdtEndPr>
    <w:sdtContent>
      <w:p w:rsidR="002C07F9" w:rsidRDefault="002C07F9" w:rsidP="00A80FF7">
        <w:pPr>
          <w:pStyle w:val="a5"/>
          <w:jc w:val="right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F9" w:rsidRDefault="002C07F9" w:rsidP="004A06C6">
      <w:pPr>
        <w:spacing w:after="0"/>
      </w:pPr>
      <w:r>
        <w:separator/>
      </w:r>
    </w:p>
  </w:footnote>
  <w:footnote w:type="continuationSeparator" w:id="1">
    <w:p w:rsidR="002C07F9" w:rsidRDefault="002C07F9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49"/>
    </w:sdtPr>
    <w:sdtEndPr>
      <w:rPr>
        <w:sz w:val="80"/>
        <w:szCs w:val="80"/>
      </w:rPr>
    </w:sdtEndPr>
    <w:sdtContent>
      <w:p w:rsidR="002C07F9" w:rsidRPr="002B57BA" w:rsidRDefault="002C07F9">
        <w:pPr>
          <w:pStyle w:val="a3"/>
          <w:jc w:val="right"/>
          <w:rPr>
            <w:sz w:val="16"/>
            <w:szCs w:val="16"/>
          </w:rPr>
        </w:pPr>
        <w:r>
          <w:rPr>
            <w:rFonts w:ascii="News701 BT" w:hAnsi="News701 BT"/>
            <w:noProof/>
            <w:color w:val="D86728"/>
            <w:sz w:val="60"/>
            <w:szCs w:val="60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-19094</wp:posOffset>
              </wp:positionH>
              <wp:positionV relativeFrom="paragraph">
                <wp:posOffset>-290092</wp:posOffset>
              </wp:positionV>
              <wp:extent cx="1990503" cy="691116"/>
              <wp:effectExtent l="19050" t="0" r="0" b="0"/>
              <wp:wrapNone/>
              <wp:docPr id="6" name="Рисунок 5" descr="Энергоцентр логоти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Энергоцентр логотип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503" cy="6911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543B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78FE"/>
    <w:rsid w:val="000C02E9"/>
    <w:rsid w:val="000C030C"/>
    <w:rsid w:val="000C1088"/>
    <w:rsid w:val="000C467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E00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08DC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66F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07F9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1CBD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5BB6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3693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59C2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167B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79D5"/>
    <w:rsid w:val="006909DD"/>
    <w:rsid w:val="00692368"/>
    <w:rsid w:val="00693B96"/>
    <w:rsid w:val="00694658"/>
    <w:rsid w:val="00697A2C"/>
    <w:rsid w:val="006A387E"/>
    <w:rsid w:val="006A5418"/>
    <w:rsid w:val="006A5461"/>
    <w:rsid w:val="006B0A66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2F2A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16B7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3747"/>
    <w:rsid w:val="00A97220"/>
    <w:rsid w:val="00AA02C7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3AA2"/>
    <w:rsid w:val="00BA3C58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9D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A90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278"/>
    <w:rsid w:val="00E977BA"/>
    <w:rsid w:val="00EA0DD6"/>
    <w:rsid w:val="00EA2FB9"/>
    <w:rsid w:val="00EA659D"/>
    <w:rsid w:val="00EA76C8"/>
    <w:rsid w:val="00EA7F0C"/>
    <w:rsid w:val="00EB0108"/>
    <w:rsid w:val="00EB0E4F"/>
    <w:rsid w:val="00EB1813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7CF9"/>
    <w:rsid w:val="00F5080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FD5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2021-04-23T10:26:00Z</cp:lastPrinted>
  <dcterms:created xsi:type="dcterms:W3CDTF">2021-05-06T08:57:00Z</dcterms:created>
  <dcterms:modified xsi:type="dcterms:W3CDTF">2021-05-21T05:18:00Z</dcterms:modified>
</cp:coreProperties>
</file>